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5B522" w14:textId="3B015A44" w:rsidR="00864ADE" w:rsidRPr="00864ADE" w:rsidRDefault="00864ADE" w:rsidP="00B82E2C">
      <w:pPr>
        <w:adjustRightInd w:val="0"/>
        <w:snapToGrid w:val="0"/>
        <w:spacing w:line="360" w:lineRule="auto"/>
        <w:jc w:val="center"/>
        <w:rPr>
          <w:rFonts w:ascii="宋体" w:eastAsia="宋体" w:hAnsi="宋体"/>
          <w:b/>
          <w:bCs/>
          <w:color w:val="C00000"/>
          <w:sz w:val="36"/>
          <w:szCs w:val="36"/>
        </w:rPr>
      </w:pPr>
      <w:r w:rsidRPr="00864ADE">
        <w:rPr>
          <w:rFonts w:ascii="宋体" w:eastAsia="宋体" w:hAnsi="宋体" w:hint="eastAsia"/>
          <w:b/>
          <w:bCs/>
          <w:color w:val="C00000"/>
          <w:sz w:val="36"/>
          <w:szCs w:val="36"/>
        </w:rPr>
        <w:t>浙 江 省 人 民 检 察</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院</w:t>
      </w:r>
      <w:r w:rsidR="000065DF">
        <w:rPr>
          <w:rFonts w:ascii="宋体" w:eastAsia="宋体" w:hAnsi="宋体" w:hint="eastAsia"/>
          <w:b/>
          <w:bCs/>
          <w:color w:val="C00000"/>
          <w:sz w:val="36"/>
          <w:szCs w:val="36"/>
        </w:rPr>
        <w:t xml:space="preserve"> </w:t>
      </w:r>
      <w:r w:rsidRPr="00864ADE">
        <w:rPr>
          <w:rFonts w:ascii="宋体" w:eastAsia="宋体" w:hAnsi="宋体" w:hint="eastAsia"/>
          <w:b/>
          <w:bCs/>
          <w:color w:val="C00000"/>
          <w:sz w:val="36"/>
          <w:szCs w:val="36"/>
        </w:rPr>
        <w:t>第 六 检 察 部</w:t>
      </w:r>
    </w:p>
    <w:p w14:paraId="7D40EE11" w14:textId="4F0D3144" w:rsidR="00864ADE" w:rsidRPr="00864ADE" w:rsidRDefault="00864ADE" w:rsidP="00B82E2C">
      <w:pPr>
        <w:adjustRightInd w:val="0"/>
        <w:snapToGrid w:val="0"/>
        <w:spacing w:line="360" w:lineRule="auto"/>
        <w:jc w:val="center"/>
        <w:rPr>
          <w:rFonts w:ascii="宋体" w:eastAsia="宋体" w:hAnsi="宋体"/>
          <w:b/>
          <w:bCs/>
          <w:color w:val="C00000"/>
          <w:sz w:val="36"/>
          <w:szCs w:val="36"/>
        </w:rPr>
      </w:pPr>
      <w:r w:rsidRPr="00864ADE">
        <w:rPr>
          <w:rFonts w:ascii="宋体" w:eastAsia="宋体" w:hAnsi="宋体" w:hint="eastAsia"/>
          <w:b/>
          <w:bCs/>
          <w:color w:val="C00000"/>
          <w:sz w:val="36"/>
          <w:szCs w:val="36"/>
        </w:rPr>
        <w:t xml:space="preserve">浙 </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 xml:space="preserve">江 </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 xml:space="preserve">省 </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 xml:space="preserve">破 </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 xml:space="preserve">产  管 </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 xml:space="preserve">理 </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 xml:space="preserve">人 </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 xml:space="preserve">协 </w:t>
      </w:r>
      <w:r w:rsidRPr="00864ADE">
        <w:rPr>
          <w:rFonts w:ascii="宋体" w:eastAsia="宋体" w:hAnsi="宋体"/>
          <w:b/>
          <w:bCs/>
          <w:color w:val="C00000"/>
          <w:sz w:val="36"/>
          <w:szCs w:val="36"/>
        </w:rPr>
        <w:t xml:space="preserve"> </w:t>
      </w:r>
      <w:r w:rsidRPr="00864ADE">
        <w:rPr>
          <w:rFonts w:ascii="宋体" w:eastAsia="宋体" w:hAnsi="宋体" w:hint="eastAsia"/>
          <w:b/>
          <w:bCs/>
          <w:color w:val="C00000"/>
          <w:sz w:val="36"/>
          <w:szCs w:val="36"/>
        </w:rPr>
        <w:t>会</w:t>
      </w:r>
    </w:p>
    <w:p w14:paraId="22E5446F" w14:textId="77777777" w:rsidR="00864ADE" w:rsidRDefault="00864ADE" w:rsidP="00B82E2C">
      <w:pPr>
        <w:adjustRightInd w:val="0"/>
        <w:snapToGrid w:val="0"/>
        <w:spacing w:line="360" w:lineRule="auto"/>
        <w:jc w:val="center"/>
        <w:rPr>
          <w:rFonts w:ascii="宋体" w:eastAsia="宋体" w:hAnsi="宋体"/>
          <w:sz w:val="28"/>
          <w:szCs w:val="28"/>
        </w:rPr>
      </w:pPr>
    </w:p>
    <w:p w14:paraId="4827E6C1" w14:textId="507F2C57" w:rsidR="00864ADE" w:rsidRDefault="00864ADE" w:rsidP="00B82E2C">
      <w:pPr>
        <w:adjustRightInd w:val="0"/>
        <w:snapToGrid w:val="0"/>
        <w:spacing w:line="360" w:lineRule="auto"/>
        <w:jc w:val="center"/>
        <w:rPr>
          <w:rFonts w:ascii="宋体" w:eastAsia="宋体" w:hAnsi="宋体"/>
          <w:sz w:val="28"/>
          <w:szCs w:val="28"/>
        </w:rPr>
      </w:pPr>
      <w:proofErr w:type="gramStart"/>
      <w:r w:rsidRPr="00864ADE">
        <w:rPr>
          <w:rFonts w:ascii="宋体" w:eastAsia="宋体" w:hAnsi="宋体" w:hint="eastAsia"/>
          <w:sz w:val="28"/>
          <w:szCs w:val="28"/>
        </w:rPr>
        <w:t>浙检六部</w:t>
      </w:r>
      <w:proofErr w:type="gramEnd"/>
      <w:r w:rsidRPr="00864ADE">
        <w:rPr>
          <w:rFonts w:ascii="宋体" w:eastAsia="宋体" w:hAnsi="宋体"/>
          <w:sz w:val="28"/>
          <w:szCs w:val="28"/>
        </w:rPr>
        <w:t>[2020</w:t>
      </w:r>
      <w:r w:rsidRPr="00864ADE">
        <w:rPr>
          <w:rFonts w:ascii="宋体" w:eastAsia="宋体" w:hAnsi="宋体" w:hint="eastAsia"/>
          <w:sz w:val="28"/>
          <w:szCs w:val="28"/>
        </w:rPr>
        <w:t>]8号</w:t>
      </w:r>
    </w:p>
    <w:p w14:paraId="39D4F387" w14:textId="77777777" w:rsidR="00864ADE" w:rsidRPr="00864ADE" w:rsidRDefault="00864ADE" w:rsidP="00B82E2C">
      <w:pPr>
        <w:adjustRightInd w:val="0"/>
        <w:snapToGrid w:val="0"/>
        <w:spacing w:line="360" w:lineRule="auto"/>
        <w:jc w:val="center"/>
        <w:rPr>
          <w:rFonts w:ascii="宋体" w:eastAsia="宋体" w:hAnsi="宋体" w:hint="eastAsia"/>
          <w:sz w:val="28"/>
          <w:szCs w:val="28"/>
        </w:rPr>
      </w:pPr>
    </w:p>
    <w:p w14:paraId="134BF8A7" w14:textId="5B1595EE" w:rsidR="008E5847" w:rsidRDefault="00864ADE" w:rsidP="00B82E2C">
      <w:pPr>
        <w:adjustRightInd w:val="0"/>
        <w:snapToGrid w:val="0"/>
        <w:spacing w:line="360" w:lineRule="auto"/>
        <w:jc w:val="center"/>
        <w:rPr>
          <w:rFonts w:ascii="宋体" w:eastAsia="宋体" w:hAnsi="宋体"/>
          <w:sz w:val="36"/>
          <w:szCs w:val="36"/>
        </w:rPr>
      </w:pPr>
      <w:r w:rsidRPr="00864ADE">
        <w:rPr>
          <w:rFonts w:ascii="宋体" w:eastAsia="宋体" w:hAnsi="宋体" w:hint="eastAsia"/>
          <w:sz w:val="36"/>
          <w:szCs w:val="36"/>
        </w:rPr>
        <w:t>关于印发《关于建立破产债权申报中虚假诉讼线索移送处置工作机制的会议纪要》的通知</w:t>
      </w:r>
    </w:p>
    <w:p w14:paraId="6625A945" w14:textId="03A11CBC" w:rsidR="003A587C" w:rsidRDefault="003A587C" w:rsidP="00B82E2C">
      <w:pPr>
        <w:adjustRightInd w:val="0"/>
        <w:snapToGrid w:val="0"/>
        <w:spacing w:line="360" w:lineRule="auto"/>
        <w:jc w:val="center"/>
        <w:rPr>
          <w:rFonts w:ascii="宋体" w:eastAsia="宋体" w:hAnsi="宋体"/>
          <w:sz w:val="36"/>
          <w:szCs w:val="36"/>
        </w:rPr>
      </w:pPr>
    </w:p>
    <w:p w14:paraId="56D81D3B" w14:textId="77777777" w:rsidR="003A587C" w:rsidRDefault="003A587C" w:rsidP="00B82E2C">
      <w:pPr>
        <w:adjustRightInd w:val="0"/>
        <w:snapToGrid w:val="0"/>
        <w:spacing w:line="360" w:lineRule="auto"/>
        <w:jc w:val="center"/>
        <w:rPr>
          <w:rFonts w:ascii="宋体" w:eastAsia="宋体" w:hAnsi="宋体" w:hint="eastAsia"/>
          <w:sz w:val="36"/>
          <w:szCs w:val="36"/>
        </w:rPr>
      </w:pPr>
    </w:p>
    <w:p w14:paraId="7E741B88" w14:textId="0CFAA22E" w:rsidR="003A587C" w:rsidRDefault="003A587C" w:rsidP="0048318D">
      <w:pPr>
        <w:adjustRightInd w:val="0"/>
        <w:snapToGrid w:val="0"/>
        <w:spacing w:line="360" w:lineRule="auto"/>
        <w:rPr>
          <w:rFonts w:ascii="宋体" w:eastAsia="宋体" w:hAnsi="宋体"/>
          <w:sz w:val="30"/>
          <w:szCs w:val="30"/>
        </w:rPr>
      </w:pPr>
      <w:r w:rsidRPr="003A587C">
        <w:rPr>
          <w:rFonts w:ascii="宋体" w:eastAsia="宋体" w:hAnsi="宋体" w:hint="eastAsia"/>
          <w:sz w:val="30"/>
          <w:szCs w:val="30"/>
        </w:rPr>
        <w:t>各</w:t>
      </w:r>
      <w:r>
        <w:rPr>
          <w:rFonts w:ascii="宋体" w:eastAsia="宋体" w:hAnsi="宋体" w:hint="eastAsia"/>
          <w:sz w:val="30"/>
          <w:szCs w:val="30"/>
        </w:rPr>
        <w:t>市、县（市、区）人民检察院民事检察部门、破产管理人协会会员单位：</w:t>
      </w:r>
    </w:p>
    <w:p w14:paraId="062C6BF9" w14:textId="688B07EE" w:rsidR="003A587C" w:rsidRDefault="003A587C" w:rsidP="0048318D">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t>现将《浙江省人民检察院第六检察部 浙江省破产管理人协会关于</w:t>
      </w:r>
      <w:r w:rsidRPr="003A587C">
        <w:rPr>
          <w:rFonts w:ascii="宋体" w:eastAsia="宋体" w:hAnsi="宋体" w:hint="eastAsia"/>
          <w:sz w:val="30"/>
          <w:szCs w:val="30"/>
        </w:rPr>
        <w:t>建立破产债权申报中虚假诉讼线索移送处置工作机制的会议纪要</w:t>
      </w:r>
      <w:r>
        <w:rPr>
          <w:rFonts w:ascii="宋体" w:eastAsia="宋体" w:hAnsi="宋体" w:hint="eastAsia"/>
          <w:sz w:val="30"/>
          <w:szCs w:val="30"/>
        </w:rPr>
        <w:t>》印发给你们，请认真贯彻执行。执行过程中如遇到问题，请分别报告浙江省人民检察院第六检察部、浙江省破产管理人协会。</w:t>
      </w:r>
    </w:p>
    <w:p w14:paraId="38BC2E65" w14:textId="0A6E49B7" w:rsidR="003A587C" w:rsidRDefault="003A587C" w:rsidP="00B82E2C">
      <w:pPr>
        <w:adjustRightInd w:val="0"/>
        <w:snapToGrid w:val="0"/>
        <w:spacing w:line="360" w:lineRule="auto"/>
        <w:ind w:firstLineChars="200" w:firstLine="600"/>
        <w:rPr>
          <w:rFonts w:ascii="宋体" w:eastAsia="宋体" w:hAnsi="宋体"/>
          <w:sz w:val="30"/>
          <w:szCs w:val="30"/>
        </w:rPr>
      </w:pPr>
    </w:p>
    <w:p w14:paraId="440EB777" w14:textId="77777777" w:rsidR="003A587C" w:rsidRDefault="003A587C" w:rsidP="00B82E2C">
      <w:pPr>
        <w:adjustRightInd w:val="0"/>
        <w:snapToGrid w:val="0"/>
        <w:spacing w:line="360" w:lineRule="auto"/>
        <w:ind w:firstLineChars="200" w:firstLine="600"/>
        <w:rPr>
          <w:rFonts w:ascii="宋体" w:eastAsia="宋体" w:hAnsi="宋体" w:hint="eastAsia"/>
          <w:sz w:val="30"/>
          <w:szCs w:val="30"/>
        </w:rPr>
      </w:pPr>
    </w:p>
    <w:p w14:paraId="575B73B8" w14:textId="77777777" w:rsidR="0048318D" w:rsidRDefault="0048318D" w:rsidP="00B82E2C">
      <w:pPr>
        <w:adjustRightInd w:val="0"/>
        <w:snapToGrid w:val="0"/>
        <w:spacing w:line="360" w:lineRule="auto"/>
        <w:rPr>
          <w:rFonts w:ascii="宋体" w:eastAsia="宋体" w:hAnsi="宋体"/>
          <w:sz w:val="30"/>
          <w:szCs w:val="30"/>
        </w:rPr>
      </w:pPr>
    </w:p>
    <w:p w14:paraId="686111F4" w14:textId="3DF0BBA5" w:rsidR="003A587C" w:rsidRDefault="003A587C" w:rsidP="00B82E2C">
      <w:pPr>
        <w:adjustRightInd w:val="0"/>
        <w:snapToGrid w:val="0"/>
        <w:spacing w:line="360" w:lineRule="auto"/>
        <w:rPr>
          <w:rFonts w:ascii="宋体" w:eastAsia="宋体" w:hAnsi="宋体"/>
          <w:sz w:val="30"/>
          <w:szCs w:val="30"/>
        </w:rPr>
      </w:pPr>
      <w:r>
        <w:rPr>
          <w:rFonts w:ascii="宋体" w:eastAsia="宋体" w:hAnsi="宋体" w:hint="eastAsia"/>
          <w:sz w:val="30"/>
          <w:szCs w:val="30"/>
        </w:rPr>
        <w:t xml:space="preserve">浙江省人民检察院第六检察部 </w:t>
      </w:r>
      <w:r>
        <w:rPr>
          <w:rFonts w:ascii="宋体" w:eastAsia="宋体" w:hAnsi="宋体"/>
          <w:sz w:val="30"/>
          <w:szCs w:val="30"/>
        </w:rPr>
        <w:t xml:space="preserve">        </w:t>
      </w:r>
      <w:r>
        <w:rPr>
          <w:rFonts w:ascii="宋体" w:eastAsia="宋体" w:hAnsi="宋体" w:hint="eastAsia"/>
          <w:sz w:val="30"/>
          <w:szCs w:val="30"/>
        </w:rPr>
        <w:t>浙江省破产管理人协会</w:t>
      </w:r>
    </w:p>
    <w:p w14:paraId="6B499F40" w14:textId="3C259FBF" w:rsidR="003A587C" w:rsidRPr="003A587C" w:rsidRDefault="003A587C" w:rsidP="00B82E2C">
      <w:pPr>
        <w:adjustRightInd w:val="0"/>
        <w:snapToGrid w:val="0"/>
        <w:spacing w:line="360" w:lineRule="auto"/>
        <w:jc w:val="right"/>
        <w:rPr>
          <w:rFonts w:ascii="宋体" w:eastAsia="宋体" w:hAnsi="宋体" w:hint="eastAsia"/>
          <w:sz w:val="30"/>
          <w:szCs w:val="30"/>
        </w:rPr>
      </w:pPr>
      <w:r>
        <w:rPr>
          <w:rFonts w:ascii="宋体" w:eastAsia="宋体" w:hAnsi="宋体" w:hint="eastAsia"/>
          <w:sz w:val="30"/>
          <w:szCs w:val="30"/>
        </w:rPr>
        <w:t>2020年5月25日</w:t>
      </w:r>
    </w:p>
    <w:p w14:paraId="52CA9A35" w14:textId="3BE63E78" w:rsidR="00864ADE" w:rsidRDefault="00864ADE" w:rsidP="00B82E2C">
      <w:pPr>
        <w:adjustRightInd w:val="0"/>
        <w:snapToGrid w:val="0"/>
        <w:spacing w:line="360" w:lineRule="auto"/>
        <w:jc w:val="center"/>
        <w:rPr>
          <w:rFonts w:ascii="华文中宋" w:eastAsia="华文中宋" w:hAnsi="华文中宋"/>
          <w:b/>
          <w:bCs/>
          <w:sz w:val="36"/>
          <w:szCs w:val="36"/>
        </w:rPr>
      </w:pPr>
    </w:p>
    <w:p w14:paraId="0AF759DD" w14:textId="4E3F25B6" w:rsidR="003A587C" w:rsidRDefault="003A587C" w:rsidP="00B82E2C">
      <w:pPr>
        <w:adjustRightInd w:val="0"/>
        <w:snapToGrid w:val="0"/>
        <w:spacing w:line="360" w:lineRule="auto"/>
        <w:jc w:val="center"/>
        <w:rPr>
          <w:rFonts w:ascii="华文中宋" w:eastAsia="华文中宋" w:hAnsi="华文中宋"/>
          <w:b/>
          <w:bCs/>
          <w:sz w:val="36"/>
          <w:szCs w:val="36"/>
        </w:rPr>
      </w:pPr>
    </w:p>
    <w:p w14:paraId="3CA26EBB" w14:textId="77777777" w:rsidR="000F0C5F" w:rsidRDefault="003A587C" w:rsidP="00B82E2C">
      <w:pPr>
        <w:adjustRightInd w:val="0"/>
        <w:snapToGrid w:val="0"/>
        <w:spacing w:line="360" w:lineRule="auto"/>
        <w:jc w:val="center"/>
        <w:rPr>
          <w:rFonts w:ascii="宋体" w:eastAsia="宋体" w:hAnsi="宋体"/>
          <w:sz w:val="36"/>
          <w:szCs w:val="36"/>
        </w:rPr>
      </w:pPr>
      <w:r w:rsidRPr="00864ADE">
        <w:rPr>
          <w:rFonts w:ascii="宋体" w:eastAsia="宋体" w:hAnsi="宋体" w:hint="eastAsia"/>
          <w:sz w:val="36"/>
          <w:szCs w:val="36"/>
        </w:rPr>
        <w:t>关于建立破产债权申报中虚假诉讼线索</w:t>
      </w:r>
    </w:p>
    <w:p w14:paraId="06DB3F84" w14:textId="3E7EDA45" w:rsidR="00B82E2C" w:rsidRPr="000F0C5F" w:rsidRDefault="003A587C" w:rsidP="000F0C5F">
      <w:pPr>
        <w:adjustRightInd w:val="0"/>
        <w:snapToGrid w:val="0"/>
        <w:spacing w:line="360" w:lineRule="auto"/>
        <w:jc w:val="center"/>
        <w:rPr>
          <w:rFonts w:ascii="宋体" w:eastAsia="宋体" w:hAnsi="宋体" w:hint="eastAsia"/>
          <w:sz w:val="36"/>
          <w:szCs w:val="36"/>
        </w:rPr>
      </w:pPr>
      <w:r w:rsidRPr="00864ADE">
        <w:rPr>
          <w:rFonts w:ascii="宋体" w:eastAsia="宋体" w:hAnsi="宋体" w:hint="eastAsia"/>
          <w:sz w:val="36"/>
          <w:szCs w:val="36"/>
        </w:rPr>
        <w:t>移送处置工作机制的会议纪要</w:t>
      </w:r>
    </w:p>
    <w:p w14:paraId="19CB5444" w14:textId="251438FA" w:rsidR="00B82E2C" w:rsidRDefault="00B82E2C" w:rsidP="00B75BB7">
      <w:pPr>
        <w:adjustRightInd w:val="0"/>
        <w:snapToGrid w:val="0"/>
        <w:spacing w:line="360" w:lineRule="auto"/>
        <w:ind w:firstLineChars="200" w:firstLine="600"/>
        <w:rPr>
          <w:rFonts w:ascii="宋体" w:eastAsia="宋体" w:hAnsi="宋体"/>
          <w:sz w:val="30"/>
          <w:szCs w:val="30"/>
        </w:rPr>
      </w:pPr>
      <w:r w:rsidRPr="00B82E2C">
        <w:rPr>
          <w:rFonts w:ascii="宋体" w:eastAsia="宋体" w:hAnsi="宋体" w:hint="eastAsia"/>
          <w:sz w:val="30"/>
          <w:szCs w:val="30"/>
        </w:rPr>
        <w:t>依法审理</w:t>
      </w:r>
      <w:r>
        <w:rPr>
          <w:rFonts w:ascii="宋体" w:eastAsia="宋体" w:hAnsi="宋体" w:hint="eastAsia"/>
          <w:sz w:val="30"/>
          <w:szCs w:val="30"/>
        </w:rPr>
        <w:t>好破产案件对于推动高质量发展、</w:t>
      </w:r>
      <w:r w:rsidR="00AE571B">
        <w:rPr>
          <w:rFonts w:ascii="宋体" w:eastAsia="宋体" w:hAnsi="宋体" w:hint="eastAsia"/>
          <w:sz w:val="30"/>
          <w:szCs w:val="30"/>
        </w:rPr>
        <w:t>深化供给侧结构性改革，营造稳定公平</w:t>
      </w:r>
      <w:proofErr w:type="gramStart"/>
      <w:r w:rsidR="00AE571B">
        <w:rPr>
          <w:rFonts w:ascii="宋体" w:eastAsia="宋体" w:hAnsi="宋体" w:hint="eastAsia"/>
          <w:sz w:val="30"/>
          <w:szCs w:val="30"/>
        </w:rPr>
        <w:t>透明可</w:t>
      </w:r>
      <w:proofErr w:type="gramEnd"/>
      <w:r w:rsidR="00AE571B">
        <w:rPr>
          <w:rFonts w:ascii="宋体" w:eastAsia="宋体" w:hAnsi="宋体" w:hint="eastAsia"/>
          <w:sz w:val="30"/>
          <w:szCs w:val="30"/>
        </w:rPr>
        <w:t>预期的营商环境，具有十分重要的意义。近年来我省破产案件数量位居全国前列，并在不少方面进行了工作创新。但另一方面，虚假申报破产债权的行为层出不穷，已经成为破产案件办理中不容忽视的现象，严重影响管理人正常履职，损害相关当事人的合法权益，妨害破产案件审理秩序。为准确适用法律，有效防范</w:t>
      </w:r>
      <w:r w:rsidR="002D46E7">
        <w:rPr>
          <w:rFonts w:ascii="宋体" w:eastAsia="宋体" w:hAnsi="宋体" w:hint="eastAsia"/>
          <w:sz w:val="30"/>
          <w:szCs w:val="30"/>
        </w:rPr>
        <w:t>处置破产债权申报中的虚假诉讼，浙江省人民检察院第六检察部与浙江省破产管理人协会经调研、协商，决定探索建立破产债权申报中虚假诉讼线索移送、处置工作机制，现纪要如下</w:t>
      </w:r>
      <w:r w:rsidR="002D46E7">
        <w:rPr>
          <w:rFonts w:ascii="宋体" w:eastAsia="宋体" w:hAnsi="宋体"/>
          <w:sz w:val="30"/>
          <w:szCs w:val="30"/>
        </w:rPr>
        <w:t>:</w:t>
      </w:r>
    </w:p>
    <w:p w14:paraId="0A6B7F10" w14:textId="4E1D32F1" w:rsidR="00B75BB7" w:rsidRDefault="00B75BB7" w:rsidP="003B73C4">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t>一、省破产管理人协会在动态管理平台上开设“虚假申报破产债权”线索归集端口，协会各会员单位按照“经过民事诉讼”、“仲裁或公证债权文书”、“其他虚构债权”三种情况，通过端口向协会提交相关案件线索。</w:t>
      </w:r>
    </w:p>
    <w:p w14:paraId="51383565" w14:textId="442597B5" w:rsidR="00B75BB7" w:rsidRDefault="00B75BB7" w:rsidP="003B73C4">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t>二、省破产管理人协会每月月底前将收集到的</w:t>
      </w:r>
      <w:r>
        <w:rPr>
          <w:rFonts w:ascii="宋体" w:eastAsia="宋体" w:hAnsi="宋体" w:hint="eastAsia"/>
          <w:sz w:val="30"/>
          <w:szCs w:val="30"/>
        </w:rPr>
        <w:t>“经过民事诉讼”、“仲裁或公证债权文书”</w:t>
      </w:r>
      <w:r>
        <w:rPr>
          <w:rFonts w:ascii="宋体" w:eastAsia="宋体" w:hAnsi="宋体" w:hint="eastAsia"/>
          <w:sz w:val="30"/>
          <w:szCs w:val="30"/>
        </w:rPr>
        <w:t>两类虚假诉讼线索向省检察院第六检察部移送。如情况紧急或一段时间内的线索集中，可即时向省检察院第六检察部移送。</w:t>
      </w:r>
    </w:p>
    <w:p w14:paraId="7139DD95" w14:textId="4FD6ECED" w:rsidR="00B75BB7" w:rsidRDefault="00B75BB7" w:rsidP="003B73C4">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t>协会各会员单位发现前款所列两类虚假诉讼线索，可在报省破产管理人协会的同时，向当地检察机关民事检察部门移送。</w:t>
      </w:r>
    </w:p>
    <w:p w14:paraId="034C234F" w14:textId="19578C54" w:rsidR="00DF048A" w:rsidRDefault="000065DF" w:rsidP="003B73C4">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lastRenderedPageBreak/>
        <w:t>三、省检察院第六检察部在接到省破产管理人协会移送的案件线索后，要立即转交给</w:t>
      </w:r>
      <w:proofErr w:type="gramStart"/>
      <w:r>
        <w:rPr>
          <w:rFonts w:ascii="宋体" w:eastAsia="宋体" w:hAnsi="宋体" w:hint="eastAsia"/>
          <w:sz w:val="30"/>
          <w:szCs w:val="30"/>
        </w:rPr>
        <w:t>给</w:t>
      </w:r>
      <w:proofErr w:type="gramEnd"/>
      <w:r>
        <w:rPr>
          <w:rFonts w:ascii="宋体" w:eastAsia="宋体" w:hAnsi="宋体" w:hint="eastAsia"/>
          <w:sz w:val="30"/>
          <w:szCs w:val="30"/>
        </w:rPr>
        <w:t>有管辖权的下级检察院，并对线索办理情况跟进了解。</w:t>
      </w:r>
    </w:p>
    <w:p w14:paraId="42191B4C" w14:textId="690EFD2E" w:rsidR="000065DF" w:rsidRDefault="000065DF" w:rsidP="003B73C4">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t>四、为提高办案效率，省破产管理人协会或协会会员单位在向检察机关移送线索时，应列明认定虚假诉讼的事实和理由；需要检察机关依职权调查的，应列明</w:t>
      </w:r>
      <w:proofErr w:type="gramStart"/>
      <w:r>
        <w:rPr>
          <w:rFonts w:ascii="宋体" w:eastAsia="宋体" w:hAnsi="宋体" w:hint="eastAsia"/>
          <w:sz w:val="30"/>
          <w:szCs w:val="30"/>
        </w:rPr>
        <w:t>需调查</w:t>
      </w:r>
      <w:proofErr w:type="gramEnd"/>
      <w:r>
        <w:rPr>
          <w:rFonts w:ascii="宋体" w:eastAsia="宋体" w:hAnsi="宋体" w:hint="eastAsia"/>
          <w:sz w:val="30"/>
          <w:szCs w:val="30"/>
        </w:rPr>
        <w:t>收集证据的名称、内容、原因及明确的线索。</w:t>
      </w:r>
    </w:p>
    <w:p w14:paraId="7F13CCCA" w14:textId="578EB09A" w:rsidR="000065DF" w:rsidRDefault="007724DB" w:rsidP="003B73C4">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t>五、检察机关应及时向移送线索的省破产管理人协会会员单位反馈案件办理情况和结果。省检察院第六检察部每季度向省破产管理人协会书面反馈移送线索的办理结果。</w:t>
      </w:r>
    </w:p>
    <w:p w14:paraId="1EA1D379" w14:textId="62F47087" w:rsidR="007724DB" w:rsidRDefault="007724DB" w:rsidP="007724DB">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t>六、对“其他虚构债权”的情况，省破产管理人协会可定期进行分析，省检察院第六检察部可会同省院相关部门按照省高院、省检察院、省公安厅和省司法厅《关于防范和打击虚假诉讼的若干意见》开展相关工作。</w:t>
      </w:r>
    </w:p>
    <w:p w14:paraId="568DC5A1" w14:textId="1EE7ECBA" w:rsidR="007724DB" w:rsidRDefault="007724DB" w:rsidP="007724DB">
      <w:pPr>
        <w:adjustRightInd w:val="0"/>
        <w:snapToGrid w:val="0"/>
        <w:spacing w:line="360" w:lineRule="auto"/>
        <w:ind w:firstLineChars="200" w:firstLine="600"/>
        <w:rPr>
          <w:rFonts w:ascii="宋体" w:eastAsia="宋体" w:hAnsi="宋体"/>
          <w:sz w:val="30"/>
          <w:szCs w:val="30"/>
        </w:rPr>
      </w:pPr>
      <w:r>
        <w:rPr>
          <w:rFonts w:ascii="宋体" w:eastAsia="宋体" w:hAnsi="宋体" w:hint="eastAsia"/>
          <w:sz w:val="30"/>
          <w:szCs w:val="30"/>
        </w:rPr>
        <w:t>七、省检察院第六检察部和省破产管理人协会定期召开联席会议，总结交流工作情况，不断完善工作机制。双方并在业务培训、理论研讨等方面相互支持。</w:t>
      </w:r>
    </w:p>
    <w:p w14:paraId="42715856" w14:textId="1156C0FF" w:rsidR="007724DB" w:rsidRDefault="007724DB" w:rsidP="007724DB">
      <w:pPr>
        <w:adjustRightInd w:val="0"/>
        <w:snapToGrid w:val="0"/>
        <w:spacing w:line="360" w:lineRule="auto"/>
        <w:ind w:firstLineChars="200" w:firstLine="600"/>
        <w:rPr>
          <w:rFonts w:ascii="宋体" w:eastAsia="宋体" w:hAnsi="宋体"/>
          <w:sz w:val="30"/>
          <w:szCs w:val="30"/>
        </w:rPr>
      </w:pPr>
    </w:p>
    <w:p w14:paraId="4836C3BD" w14:textId="77FFFFF9" w:rsidR="007724DB" w:rsidRPr="007724DB" w:rsidRDefault="007724DB" w:rsidP="007724DB">
      <w:pPr>
        <w:adjustRightInd w:val="0"/>
        <w:snapToGrid w:val="0"/>
        <w:spacing w:line="360" w:lineRule="auto"/>
        <w:ind w:firstLineChars="200" w:firstLine="480"/>
        <w:rPr>
          <w:rFonts w:ascii="宋体" w:eastAsia="宋体" w:hAnsi="宋体"/>
          <w:sz w:val="24"/>
          <w:szCs w:val="24"/>
        </w:rPr>
      </w:pPr>
    </w:p>
    <w:p w14:paraId="77997C5E" w14:textId="77777777" w:rsidR="009E6D8B" w:rsidRDefault="009E6D8B" w:rsidP="007724DB">
      <w:pPr>
        <w:adjustRightInd w:val="0"/>
        <w:snapToGrid w:val="0"/>
        <w:spacing w:line="360" w:lineRule="auto"/>
        <w:ind w:firstLineChars="200" w:firstLine="480"/>
        <w:rPr>
          <w:rFonts w:ascii="宋体" w:eastAsia="宋体" w:hAnsi="宋体"/>
          <w:sz w:val="24"/>
          <w:szCs w:val="24"/>
        </w:rPr>
      </w:pPr>
    </w:p>
    <w:p w14:paraId="354C4821" w14:textId="77777777" w:rsidR="009E6D8B" w:rsidRDefault="009E6D8B" w:rsidP="007724DB">
      <w:pPr>
        <w:adjustRightInd w:val="0"/>
        <w:snapToGrid w:val="0"/>
        <w:spacing w:line="360" w:lineRule="auto"/>
        <w:ind w:firstLineChars="200" w:firstLine="480"/>
        <w:rPr>
          <w:rFonts w:ascii="宋体" w:eastAsia="宋体" w:hAnsi="宋体"/>
          <w:sz w:val="24"/>
          <w:szCs w:val="24"/>
        </w:rPr>
      </w:pPr>
    </w:p>
    <w:p w14:paraId="330BFD40" w14:textId="4A77F4F3" w:rsidR="007724DB" w:rsidRDefault="007724DB" w:rsidP="007724DB">
      <w:pPr>
        <w:adjustRightInd w:val="0"/>
        <w:snapToGrid w:val="0"/>
        <w:spacing w:line="360" w:lineRule="auto"/>
        <w:ind w:firstLineChars="200" w:firstLine="480"/>
        <w:rPr>
          <w:rFonts w:ascii="宋体" w:eastAsia="宋体" w:hAnsi="宋体"/>
          <w:sz w:val="24"/>
          <w:szCs w:val="24"/>
        </w:rPr>
      </w:pPr>
      <w:r w:rsidRPr="007724DB">
        <w:rPr>
          <w:rFonts w:ascii="宋体" w:eastAsia="宋体" w:hAnsi="宋体" w:hint="eastAsia"/>
          <w:sz w:val="24"/>
          <w:szCs w:val="24"/>
        </w:rPr>
        <w:t>抄送</w:t>
      </w:r>
      <w:r>
        <w:rPr>
          <w:rFonts w:ascii="宋体" w:eastAsia="宋体" w:hAnsi="宋体" w:hint="eastAsia"/>
          <w:sz w:val="24"/>
          <w:szCs w:val="24"/>
        </w:rPr>
        <w:t>：最高人民检察院第六检察厅；</w:t>
      </w:r>
    </w:p>
    <w:p w14:paraId="3BB919ED" w14:textId="1FD0F33C" w:rsidR="007724DB" w:rsidRDefault="007724DB" w:rsidP="007724DB">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本院领导通知，检委会专职委员、二级巡视员、二级高级检察官，</w:t>
      </w:r>
    </w:p>
    <w:p w14:paraId="2E1016B2" w14:textId="0CCA7DBC" w:rsidR="007724DB" w:rsidRDefault="007724DB" w:rsidP="007724DB">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派驻纪检</w:t>
      </w:r>
      <w:r w:rsidR="009E6D8B">
        <w:rPr>
          <w:rFonts w:ascii="宋体" w:eastAsia="宋体" w:hAnsi="宋体" w:hint="eastAsia"/>
          <w:sz w:val="24"/>
          <w:szCs w:val="24"/>
        </w:rPr>
        <w:t>监察组，机关各内设机构、国家检察官学院浙江分院。</w:t>
      </w:r>
    </w:p>
    <w:p w14:paraId="4F466026" w14:textId="790BA510" w:rsidR="009E6D8B" w:rsidRPr="007724DB" w:rsidRDefault="009E6D8B" w:rsidP="007724DB">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 xml:space="preserve">浙江省人民检察院第六检察部 </w:t>
      </w:r>
      <w:r>
        <w:rPr>
          <w:rFonts w:ascii="宋体" w:eastAsia="宋体" w:hAnsi="宋体"/>
          <w:sz w:val="24"/>
          <w:szCs w:val="24"/>
        </w:rPr>
        <w:t xml:space="preserve">                  </w:t>
      </w:r>
      <w:r>
        <w:rPr>
          <w:rFonts w:ascii="宋体" w:eastAsia="宋体" w:hAnsi="宋体" w:hint="eastAsia"/>
          <w:sz w:val="24"/>
          <w:szCs w:val="24"/>
        </w:rPr>
        <w:t>2020年5月27日印发</w:t>
      </w:r>
    </w:p>
    <w:sectPr w:rsidR="009E6D8B" w:rsidRPr="00772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47"/>
    <w:rsid w:val="000065DF"/>
    <w:rsid w:val="000F0C5F"/>
    <w:rsid w:val="002D46E7"/>
    <w:rsid w:val="003A587C"/>
    <w:rsid w:val="003B73C4"/>
    <w:rsid w:val="0048318D"/>
    <w:rsid w:val="007724DB"/>
    <w:rsid w:val="00864ADE"/>
    <w:rsid w:val="008E5847"/>
    <w:rsid w:val="009E6D8B"/>
    <w:rsid w:val="00AE571B"/>
    <w:rsid w:val="00B75BB7"/>
    <w:rsid w:val="00B82E2C"/>
    <w:rsid w:val="00DF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9DD6"/>
  <w15:chartTrackingRefBased/>
  <w15:docId w15:val="{3295423B-FAEE-4B33-9CE3-A16676C4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E0CC5-82B3-4BB4-8F8C-8CF3D789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2020-07-08T04:18:00Z</dcterms:created>
  <dcterms:modified xsi:type="dcterms:W3CDTF">2020-07-08T05:40:00Z</dcterms:modified>
</cp:coreProperties>
</file>